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EEEBD" w14:textId="77777777" w:rsidR="00000000" w:rsidRDefault="00000000">
      <w:pPr>
        <w:adjustRightInd/>
        <w:ind w:left="490" w:firstLine="3306"/>
        <w:rPr>
          <w:rFonts w:ascii="ＭＳ 明朝" w:cs="Times New Roman"/>
          <w:spacing w:val="2"/>
        </w:rPr>
      </w:pPr>
      <w:r>
        <w:rPr>
          <w:rFonts w:hint="eastAsia"/>
        </w:rPr>
        <w:t>目　　　　次</w:t>
      </w:r>
    </w:p>
    <w:p w14:paraId="724986EC" w14:textId="77777777" w:rsidR="00000000" w:rsidRDefault="00000000">
      <w:pPr>
        <w:adjustRightInd/>
        <w:ind w:left="490"/>
        <w:rPr>
          <w:rFonts w:ascii="ＭＳ 明朝" w:cs="Times New Roman"/>
          <w:spacing w:val="2"/>
        </w:rPr>
      </w:pPr>
    </w:p>
    <w:p w14:paraId="09CA09C4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第１　はじめに・・・・・・・・・・・・・・・・・・・・・・・・・１</w:t>
      </w:r>
    </w:p>
    <w:p w14:paraId="26E56BC3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第２　破産管財手続の運用方針</w:t>
      </w:r>
    </w:p>
    <w:p w14:paraId="4A63DD39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運用方針・・・・・・・・・・・・・・・・・・・・・・・・・３</w:t>
      </w:r>
    </w:p>
    <w:p w14:paraId="742AB530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標準スケジュール・・・・・・・・・・・・・・・・・・・・・３</w:t>
      </w:r>
    </w:p>
    <w:p w14:paraId="2575D85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予納金について・・・・・・・・・・・・・・・・・・・・・・４</w:t>
      </w:r>
    </w:p>
    <w:p w14:paraId="34F95CA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４　申立代理人・債権者・裁判所との関係・・・・・・・・・・・・４</w:t>
      </w:r>
    </w:p>
    <w:p w14:paraId="5D63F404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</w:p>
    <w:p w14:paraId="5E9521A1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第３　破産管財人受任依頼～破産手続開始決定</w:t>
      </w:r>
    </w:p>
    <w:p w14:paraId="1A381813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標準スケジュール・・・・・・・・・・・・・・・・・・・・・５</w:t>
      </w:r>
    </w:p>
    <w:p w14:paraId="75004AAB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管財人受任後の準備・・・・・・・・・・・・・・・・・・・・５</w:t>
      </w:r>
    </w:p>
    <w:p w14:paraId="273D840C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</w:p>
    <w:p w14:paraId="7DFF98FF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第４　破産手続開始決定と開始直後の事務</w:t>
      </w:r>
    </w:p>
    <w:p w14:paraId="519D6A4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裁判所との書類の授受・・・・・・・・・・・・・・・・・・・６</w:t>
      </w:r>
    </w:p>
    <w:p w14:paraId="1F02A7D2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高価品保管用の管財人口座開設とその届出・・・・・・・・・・６</w:t>
      </w:r>
    </w:p>
    <w:p w14:paraId="43ECD31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予納金の引継ぎ・財団組入れ・・・・・・・・・・・・・・・・６</w:t>
      </w:r>
    </w:p>
    <w:p w14:paraId="6F6B1536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４　開始等の通知・・・・・・・・・・・・・・・・・・・・・・・６</w:t>
      </w:r>
    </w:p>
    <w:p w14:paraId="7A199C1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５　破産者及び破産者代理人（破産者等）との打合せ・・・・・・・７</w:t>
      </w:r>
    </w:p>
    <w:p w14:paraId="4387337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６　財産の引継ぎ・保全・・・・・・・・・・・・・・・・・・・・７</w:t>
      </w:r>
    </w:p>
    <w:p w14:paraId="34CF47B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７　財産の調査等・・・・・・・・・・・・・・・・・・・・・・・７</w:t>
      </w:r>
    </w:p>
    <w:p w14:paraId="0EFEC9EB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８　債権（仮）差押えの解除・・・・・・・・・・・・・・・・・・８</w:t>
      </w:r>
    </w:p>
    <w:p w14:paraId="5F94E3B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９　郵便転送嘱託の運用・・・・・・・・・・・・・・・・・・・・９</w:t>
      </w:r>
    </w:p>
    <w:p w14:paraId="6DF07E74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cs="Times New Roman"/>
        </w:rPr>
        <w:t>10</w:t>
      </w:r>
      <w:r>
        <w:rPr>
          <w:rFonts w:hint="eastAsia"/>
        </w:rPr>
        <w:t xml:space="preserve">　不動産の破産登記の運用・・・・・・・・・・・・・・・・・・１０</w:t>
      </w:r>
    </w:p>
    <w:p w14:paraId="3E3010F7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cs="Times New Roman"/>
        </w:rPr>
        <w:t>11</w:t>
      </w:r>
      <w:r>
        <w:rPr>
          <w:rFonts w:hint="eastAsia"/>
        </w:rPr>
        <w:t xml:space="preserve">　破産者の転居等の運用・・・・・・・・・・・・・・・・・・・１０</w:t>
      </w:r>
    </w:p>
    <w:p w14:paraId="5507B210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</w:p>
    <w:p w14:paraId="234703F4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第５　破産財団の換価等</w:t>
      </w:r>
    </w:p>
    <w:p w14:paraId="766F6FF2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換価業務の基本方針・・・・・・・・・・・・・・・・・・・・１０</w:t>
      </w:r>
    </w:p>
    <w:p w14:paraId="2C267B9F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換価対象と基準・・・・・・・・・・・・・・・・・・・・・・１２</w:t>
      </w:r>
    </w:p>
    <w:p w14:paraId="5B613B0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自由財産拡張手続・・・・・・・・・・・・・・・・・・・・・１２</w:t>
      </w:r>
    </w:p>
    <w:p w14:paraId="3C228B8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４　換価と許可申請・・・・・・・・・・・・・・・・・・・・・・１５</w:t>
      </w:r>
    </w:p>
    <w:p w14:paraId="1450A4C6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５　個別資産の換価・・・・・・・・・・・・・・・・・・・・・・１７</w:t>
      </w:r>
    </w:p>
    <w:p w14:paraId="74CDFFC4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現金・・・・・・・・・・・・・・・・・・・・・・・・・・１８</w:t>
      </w:r>
    </w:p>
    <w:p w14:paraId="1DD9F91E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預貯金・・・・・・・・・・・・・・・・・・・・・・・・・１８</w:t>
      </w:r>
    </w:p>
    <w:p w14:paraId="4E36B190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売掛金・・・・・・・・・・・・・・・・・・・・・・・・・１８</w:t>
      </w:r>
    </w:p>
    <w:p w14:paraId="2346CDF6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　</w:t>
      </w:r>
      <w:r>
        <w:rPr>
          <w:rFonts w:hint="eastAsia"/>
        </w:rPr>
        <w:t>在庫商品・仕掛品・原材料・・・・・・・・・・・・・・・・１９</w:t>
      </w:r>
    </w:p>
    <w:p w14:paraId="6E581860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　</w:t>
      </w:r>
      <w:r>
        <w:rPr>
          <w:rFonts w:hint="eastAsia"/>
        </w:rPr>
        <w:t>貸付金・・・・・・・・・・・・・・・・・・・・・・・・・２０</w:t>
      </w:r>
    </w:p>
    <w:p w14:paraId="44AC1C0D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lastRenderedPageBreak/>
        <w:t xml:space="preserve">　</w:t>
      </w:r>
      <w:r>
        <w:rPr>
          <w:rFonts w:hint="eastAsia"/>
        </w:rPr>
        <w:t>不動産・・・・・・・・・・・・・・・・・・・・・・・・・２０</w:t>
      </w:r>
    </w:p>
    <w:p w14:paraId="19BCFE42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　</w:t>
      </w:r>
      <w:r>
        <w:rPr>
          <w:rFonts w:hint="eastAsia"/>
        </w:rPr>
        <w:t>機械・工具類・・・・・・・・・・・・・・・・・・・・・・２５</w:t>
      </w:r>
    </w:p>
    <w:p w14:paraId="0272F42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　</w:t>
      </w:r>
      <w:r>
        <w:rPr>
          <w:rFonts w:hint="eastAsia"/>
        </w:rPr>
        <w:t>什器備品・家財道具・・・・・・・・・・・・・・・・・・・２５</w:t>
      </w:r>
    </w:p>
    <w:p w14:paraId="0F0D75A1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　</w:t>
      </w:r>
      <w:r>
        <w:rPr>
          <w:rFonts w:hint="eastAsia"/>
        </w:rPr>
        <w:t>自動車・・・・・・・・・・・・・・・・・・・・・・・・・２６</w:t>
      </w:r>
    </w:p>
    <w:p w14:paraId="126665D4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　</w:t>
      </w:r>
      <w:r>
        <w:rPr>
          <w:rFonts w:hint="eastAsia"/>
        </w:rPr>
        <w:t>電話加入権・・・・・・・・・・・・・・・・・・・・・・・２７</w:t>
      </w:r>
    </w:p>
    <w:p w14:paraId="7D5D334E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　</w:t>
      </w:r>
      <w:r>
        <w:rPr>
          <w:rFonts w:hint="eastAsia"/>
        </w:rPr>
        <w:t>有価証券・・・・・・・・・・・・・・・・・・・・・・・・２７</w:t>
      </w:r>
    </w:p>
    <w:p w14:paraId="7B862780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　</w:t>
      </w:r>
      <w:r>
        <w:rPr>
          <w:rFonts w:hint="eastAsia"/>
        </w:rPr>
        <w:t>出資金・・・・・・・・・・・・・・・・・・・・・・・・・２７</w:t>
      </w:r>
    </w:p>
    <w:p w14:paraId="64A6568E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　退職金</w:t>
      </w:r>
      <w:r>
        <w:rPr>
          <w:rFonts w:hint="eastAsia"/>
        </w:rPr>
        <w:t>・・・・・・・・・・・・・・・・・・・・・・・・・２７</w:t>
      </w:r>
    </w:p>
    <w:p w14:paraId="5C536591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　</w:t>
      </w:r>
      <w:r>
        <w:rPr>
          <w:rFonts w:hint="eastAsia"/>
        </w:rPr>
        <w:t>ゴルフ会員権・・・・・・・・・・・・・・・・・・・・・・２８</w:t>
      </w:r>
    </w:p>
    <w:p w14:paraId="066C5FAB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　</w:t>
      </w:r>
      <w:r>
        <w:rPr>
          <w:rFonts w:hint="eastAsia"/>
        </w:rPr>
        <w:t>過払金返還請求権・・・・・・・・・・・・・・・・・・・・２８</w:t>
      </w:r>
    </w:p>
    <w:p w14:paraId="069EDD7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６　賃貸借契約の処理・・・・・・・・・・・・・・・・・・・・・２９</w:t>
      </w:r>
    </w:p>
    <w:p w14:paraId="17A3F15C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　賃借人破産・・・・・・・・・・・・・・・・・・・・・・・２９</w:t>
      </w:r>
    </w:p>
    <w:p w14:paraId="076F0DF3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　賃貸人破産・・・・・・・・・・・・・・・・・・・・・・・３０</w:t>
      </w:r>
    </w:p>
    <w:p w14:paraId="4A76C73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７　請負契約の処理・・・・・・・・・・・・・・・・・・・・・・３１</w:t>
      </w:r>
    </w:p>
    <w:p w14:paraId="49C6768E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請負人が破産した場合・・・・・・・・・・・・・・・・・・３１</w:t>
      </w:r>
    </w:p>
    <w:p w14:paraId="5DBF080A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注文者が破産した場合・・・・・・・・・・・・・・・・・・３１</w:t>
      </w:r>
    </w:p>
    <w:p w14:paraId="04A45B67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８　雇用関係の処理・・・・・・・・・・・・・・・・・・・・・・３１</w:t>
      </w:r>
    </w:p>
    <w:p w14:paraId="305323E2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解雇について・・・・・・・・・・・・・・・・・・・・・・３１</w:t>
      </w:r>
    </w:p>
    <w:p w14:paraId="0094680D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独立行政法人労働者健康福祉機構の未払賃金立替払制度・・・３２</w:t>
      </w:r>
    </w:p>
    <w:p w14:paraId="5868711F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９　譲渡担保・所有権留保・リース契約・・・・・・・・・・・・・３３</w:t>
      </w:r>
    </w:p>
    <w:p w14:paraId="39C8872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cs="Times New Roman"/>
        </w:rPr>
        <w:t>10</w:t>
      </w:r>
      <w:r>
        <w:rPr>
          <w:rFonts w:hint="eastAsia"/>
        </w:rPr>
        <w:t xml:space="preserve">　事業（営業）継続・・・・・・・・・・・・・・・・・・・・・３３</w:t>
      </w:r>
    </w:p>
    <w:p w14:paraId="5CF5E71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cs="Times New Roman"/>
        </w:rPr>
        <w:t>11</w:t>
      </w:r>
      <w:r>
        <w:rPr>
          <w:rFonts w:hint="eastAsia"/>
        </w:rPr>
        <w:t xml:space="preserve">　訴えの提起・係属中の訴訟・・・・・・・・・・・・・・・・・３４</w:t>
      </w:r>
    </w:p>
    <w:p w14:paraId="60B03EB7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</w:p>
    <w:p w14:paraId="6462E3FF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第６　財団債権と破産債権について</w:t>
      </w:r>
    </w:p>
    <w:p w14:paraId="40D18E9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財団債権について・・・・・・・・・・・・・・・・・・・・・３４</w:t>
      </w:r>
    </w:p>
    <w:p w14:paraId="425838B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財団債権の範囲・・・・・・・・・・・・・・・・・・・・・３５</w:t>
      </w:r>
    </w:p>
    <w:p w14:paraId="4D844946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財団債権相互の優先関係・・・・・・・・・・・・・・・・・３５</w:t>
      </w:r>
    </w:p>
    <w:p w14:paraId="66FBF43E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支払時期と支払終期・・・・・・・・・・・・・・・・・・・３５</w:t>
      </w:r>
    </w:p>
    <w:p w14:paraId="6AD5EB5A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公租公課について・・・・・・・・・・・・・・・・・・・・・３５</w:t>
      </w:r>
    </w:p>
    <w:p w14:paraId="2BB2CD10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財団債権となる範囲・・・・・・・・・・・・・・・・・・・３５</w:t>
      </w:r>
    </w:p>
    <w:p w14:paraId="0571B1E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優先的破産債権となる範囲・・・・・・・・・・・・・・・・３６</w:t>
      </w:r>
    </w:p>
    <w:p w14:paraId="75C2FBFA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劣後的破産債権となる範囲・・・・・・・・・・・・・・・・３６</w:t>
      </w:r>
    </w:p>
    <w:p w14:paraId="544998D6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労働債権について・・・・・・・・・・・・・・・・・・・・・３６</w:t>
      </w:r>
    </w:p>
    <w:p w14:paraId="26791CB1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財団債権となる範囲・・・・・・・・・・・・・・・・・・・３６</w:t>
      </w:r>
    </w:p>
    <w:p w14:paraId="0F4E68B4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優先的破産債権となる範囲・・・・・・・・・・・・・・・・３７</w:t>
      </w:r>
    </w:p>
    <w:p w14:paraId="4E136FEC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労働債権の債権届出の事務処理・・・・・・・・・・・・・・３７</w:t>
      </w:r>
    </w:p>
    <w:p w14:paraId="5AB982DB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</w:p>
    <w:p w14:paraId="19DDE866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lastRenderedPageBreak/>
        <w:t>第７　債権調査について</w:t>
      </w:r>
    </w:p>
    <w:p w14:paraId="7129468D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一般論・・・・・・・・・・・・・・・・・・・・・・・・・・３９</w:t>
      </w:r>
    </w:p>
    <w:p w14:paraId="57848396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債権届出留保型事案・・・・・・・・・・・・・・・・・・・３９</w:t>
      </w:r>
    </w:p>
    <w:p w14:paraId="11B8EEC8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配当が見込まれない事案・・・・・・・・・・・・・・・・・３９</w:t>
      </w:r>
    </w:p>
    <w:p w14:paraId="7EAD279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公租公課のみの配当にとどまる事案・・・・・・・・・・・・３９</w:t>
      </w:r>
    </w:p>
    <w:p w14:paraId="53D51A9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　</w:t>
      </w:r>
      <w:r>
        <w:rPr>
          <w:rFonts w:hint="eastAsia"/>
        </w:rPr>
        <w:t>配当可能事案・・・・・・・・・・・・・・・・・・・・・・３９</w:t>
      </w:r>
    </w:p>
    <w:p w14:paraId="3169A5AA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債権認否・・・・・・・・・・・・・・・・・・・・・・・・・４１</w:t>
      </w:r>
    </w:p>
    <w:p w14:paraId="3D0534F0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手形債権・・・・・・・・・・・・・・・・・・・・・・・・４１</w:t>
      </w:r>
    </w:p>
    <w:p w14:paraId="0BCCAE4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別除権付債権・・・・・・・・・・・・・・・・・・・・・・４１</w:t>
      </w:r>
    </w:p>
    <w:p w14:paraId="4646EADB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複数債務者に対する破産債権・・・・・・・・・・・・・・・４３</w:t>
      </w:r>
    </w:p>
    <w:p w14:paraId="29ACA036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　</w:t>
      </w:r>
      <w:r>
        <w:rPr>
          <w:rFonts w:hint="eastAsia"/>
        </w:rPr>
        <w:t>労働債権・・・・・・・・・・・・・・・・・・・・・・・・４４</w:t>
      </w:r>
    </w:p>
    <w:p w14:paraId="5E8B0A7D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　</w:t>
      </w:r>
      <w:r>
        <w:rPr>
          <w:rFonts w:hint="eastAsia"/>
        </w:rPr>
        <w:t>公共料金等・・・・・・・・・・・・・・・・・・・・・・・４５</w:t>
      </w:r>
    </w:p>
    <w:p w14:paraId="171E333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　</w:t>
      </w:r>
      <w:r>
        <w:rPr>
          <w:rFonts w:hint="eastAsia"/>
        </w:rPr>
        <w:t>養育費請求権・・・・・・・・・・・・・・・・・・・・・・４６</w:t>
      </w:r>
    </w:p>
    <w:p w14:paraId="7C9F2AE7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戦略的異議・・・・・・・・・・・・・・・・・・・・・・・・４６</w:t>
      </w:r>
    </w:p>
    <w:p w14:paraId="013DD808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　否認対象行為があるとき・・・・・・・・・・・・・・・・・４６</w:t>
      </w:r>
    </w:p>
    <w:p w14:paraId="3C9564FA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相殺可能な届出債権に対する対応・・・・・・・・・・・・・４６</w:t>
      </w:r>
    </w:p>
    <w:p w14:paraId="4A4F9BE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破産債権者が破産者以外の者から物上保証を有している場合・４７</w:t>
      </w:r>
    </w:p>
    <w:p w14:paraId="6B1C73A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　</w:t>
      </w:r>
      <w:r>
        <w:rPr>
          <w:rFonts w:hint="eastAsia"/>
        </w:rPr>
        <w:t>破産法人に対して特別の関係を有する者の届出債権・・・・・４７</w:t>
      </w:r>
    </w:p>
    <w:p w14:paraId="3D8E0192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４　暫定的異議・・・・・・・・・・・・・・・・・・・・・・・・４７</w:t>
      </w:r>
    </w:p>
    <w:p w14:paraId="0BDF1C87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５　債権者一覧表に記載のない新たな債権者が判明した場合・・・・４８</w:t>
      </w:r>
    </w:p>
    <w:p w14:paraId="09561C6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６　新たな債権届出等の処理・・・・・・・・・・・・・・・・・・４８</w:t>
      </w:r>
    </w:p>
    <w:p w14:paraId="478C0EC1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７　債権等の変動に対する対応・・・・・・・・・・・・・・・・・４８</w:t>
      </w:r>
    </w:p>
    <w:p w14:paraId="631EE790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８　破産債権の確定手続・・・・・・・・・・・・・・・・・・・・４９</w:t>
      </w:r>
    </w:p>
    <w:p w14:paraId="33A67D4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</w:p>
    <w:p w14:paraId="15208082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第８　財産状況報告集会にむけて</w:t>
      </w:r>
    </w:p>
    <w:p w14:paraId="1AEEB6CC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標準スケジュール・・・・・・・・・・・・・・・・・・・・・５０</w:t>
      </w:r>
    </w:p>
    <w:p w14:paraId="52E7731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進行等に関する裁判官面談・・・・・・・・・・・・・・・・・５１</w:t>
      </w:r>
    </w:p>
    <w:p w14:paraId="14374866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集会に向けての事前準備・・・・・・・・・・・・・・・・・・５１</w:t>
      </w:r>
    </w:p>
    <w:p w14:paraId="27E11B04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　</w:t>
      </w:r>
      <w:r>
        <w:rPr>
          <w:rFonts w:hint="eastAsia"/>
        </w:rPr>
        <w:t>進行の見極め－異時廃止事案か配当可能事案か－・・・・・・５１</w:t>
      </w:r>
    </w:p>
    <w:p w14:paraId="01D63782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　</w:t>
      </w:r>
      <w:r>
        <w:rPr>
          <w:rFonts w:hint="eastAsia"/>
        </w:rPr>
        <w:t>書面の準備・・・・・・・・・・・・・・・・・・・・・・・５２</w:t>
      </w:r>
    </w:p>
    <w:p w14:paraId="121C1B8B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個別の書面について・・・・・・・・・・・・・・・・・・・５２</w:t>
      </w:r>
    </w:p>
    <w:p w14:paraId="5B596882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  <w:r>
        <w:rPr>
          <w:rFonts w:hint="eastAsia"/>
        </w:rPr>
        <w:t>①　財産目録</w:t>
      </w:r>
    </w:p>
    <w:p w14:paraId="100B18DF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  <w:r>
        <w:rPr>
          <w:rFonts w:hint="eastAsia"/>
        </w:rPr>
        <w:t>②　収支計算書</w:t>
      </w:r>
    </w:p>
    <w:p w14:paraId="14C5EE18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  <w:r>
        <w:rPr>
          <w:rFonts w:hint="eastAsia"/>
        </w:rPr>
        <w:t>③　報告書</w:t>
      </w:r>
    </w:p>
    <w:p w14:paraId="084BC259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  <w:r>
        <w:rPr>
          <w:rFonts w:hint="eastAsia"/>
        </w:rPr>
        <w:t>④　債権認否一覧表</w:t>
      </w:r>
    </w:p>
    <w:p w14:paraId="5D6B8993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  <w:r>
        <w:rPr>
          <w:rFonts w:hint="eastAsia"/>
        </w:rPr>
        <w:t>⑤　免責に関する調査報告書</w:t>
      </w:r>
    </w:p>
    <w:p w14:paraId="0189C3EB" w14:textId="77777777" w:rsidR="00000000" w:rsidRDefault="00000000">
      <w:pPr>
        <w:adjustRightInd/>
        <w:ind w:left="490" w:firstLine="368"/>
        <w:rPr>
          <w:rFonts w:ascii="ＭＳ 明朝" w:cs="Times New Roman"/>
          <w:spacing w:val="2"/>
        </w:rPr>
      </w:pPr>
    </w:p>
    <w:p w14:paraId="1D2DB6FC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lastRenderedPageBreak/>
        <w:t>第９　財産状況報告集会等の運営</w:t>
      </w:r>
    </w:p>
    <w:p w14:paraId="7DD1A641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進行の概要・・・・・・・・・・・・・・・・・・・・・・・・５３</w:t>
      </w:r>
    </w:p>
    <w:p w14:paraId="6EE4069B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具体的な進行例・・・・・・・・・・・・・・・・・・・・・・５４</w:t>
      </w:r>
    </w:p>
    <w:p w14:paraId="3CDE5BA0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廃止事案の進行・・・・・・・・・・・・・・・・・・・・・・５５</w:t>
      </w:r>
    </w:p>
    <w:p w14:paraId="396DD19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４　期日を続行する場合・・・・・・・・・・・・・・・・・・・・５６</w:t>
      </w:r>
    </w:p>
    <w:p w14:paraId="450E0D68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</w:p>
    <w:p w14:paraId="4725252C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第　配当手続について</w:t>
      </w:r>
    </w:p>
    <w:p w14:paraId="770FF361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配当手続の類型・・・・・・・・・・・・・・・・・・・・・・５６</w:t>
      </w:r>
    </w:p>
    <w:p w14:paraId="39F8CDBE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配当手続の振分け基準・・・・・・・・・・・・・・・・・・・５６</w:t>
      </w:r>
    </w:p>
    <w:p w14:paraId="18F9D57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配当手続の準備・事務処理等・・・・・・・・・・・・・・・・５７</w:t>
      </w:r>
    </w:p>
    <w:p w14:paraId="437E9E67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４　簡易配当（法</w:t>
      </w:r>
      <w:r>
        <w:rPr>
          <w:rFonts w:cs="Times New Roman"/>
        </w:rPr>
        <w:t>204</w:t>
      </w:r>
      <w:r>
        <w:rPr>
          <w:rFonts w:hint="eastAsia"/>
        </w:rPr>
        <w:t>条以下）・・・・・・・・・・・・・・・・・６１</w:t>
      </w:r>
    </w:p>
    <w:p w14:paraId="6B8FB865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５　最後配当（法</w:t>
      </w:r>
      <w:r>
        <w:rPr>
          <w:rFonts w:cs="Times New Roman"/>
        </w:rPr>
        <w:t>195</w:t>
      </w:r>
      <w:r>
        <w:rPr>
          <w:rFonts w:hint="eastAsia"/>
        </w:rPr>
        <w:t>条以下）・・・・・・・・・・・・・・・・・６２</w:t>
      </w:r>
    </w:p>
    <w:p w14:paraId="03A1F8E0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６　同意配当（法</w:t>
      </w:r>
      <w:r>
        <w:rPr>
          <w:rFonts w:cs="Times New Roman"/>
        </w:rPr>
        <w:t>208</w:t>
      </w:r>
      <w:r>
        <w:rPr>
          <w:rFonts w:hint="eastAsia"/>
        </w:rPr>
        <w:t>条）・・・・・・・・・・・・・・・・・・・６３</w:t>
      </w:r>
    </w:p>
    <w:p w14:paraId="77D5585A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</w:p>
    <w:p w14:paraId="4EAB70A0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hint="eastAsia"/>
        </w:rPr>
        <w:t>第　破産手続の終了と免責手続</w:t>
      </w:r>
    </w:p>
    <w:p w14:paraId="220C94C0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１　破産手続終結・・・・・・・・・・・・・・・・・・・・・・・６４</w:t>
      </w:r>
    </w:p>
    <w:p w14:paraId="57B34F6F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</w:t>
      </w:r>
      <w:r>
        <w:rPr>
          <w:rFonts w:hint="eastAsia"/>
        </w:rPr>
        <w:t xml:space="preserve">　標準スケジュール・・・・・・・・・・・・・・・・・・・・６４</w:t>
      </w:r>
    </w:p>
    <w:p w14:paraId="14FB2C52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</w:t>
      </w:r>
      <w:r>
        <w:rPr>
          <w:rFonts w:hint="eastAsia"/>
        </w:rPr>
        <w:t xml:space="preserve">　計算報告集会に向けての事前準備・・・・・・・・・・・・・６５</w:t>
      </w:r>
    </w:p>
    <w:p w14:paraId="02DFF4D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任務終了計算報告集会の進行・・・・・・・・・・・・・・・６５</w:t>
      </w:r>
    </w:p>
    <w:p w14:paraId="64C0DF01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２　異時廃止・・・・・・・・・・・・・・・・・・・・・・・・・６５</w:t>
      </w:r>
    </w:p>
    <w:p w14:paraId="56380FB7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</w:t>
      </w:r>
      <w:r>
        <w:rPr>
          <w:rFonts w:hint="eastAsia"/>
        </w:rPr>
        <w:t xml:space="preserve">　標準スケジュール・・・・・・・・・・・・・・・・・・・・６５</w:t>
      </w:r>
    </w:p>
    <w:p w14:paraId="3FBFD4F8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</w:t>
      </w:r>
      <w:r>
        <w:rPr>
          <w:rFonts w:hint="eastAsia"/>
        </w:rPr>
        <w:t xml:space="preserve">　検討事項・・・・・・・・・・・・・・・・・・・・・・・・６５</w:t>
      </w:r>
    </w:p>
    <w:p w14:paraId="3D5A00BD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　</w:t>
      </w:r>
      <w:r>
        <w:rPr>
          <w:rFonts w:hint="eastAsia"/>
        </w:rPr>
        <w:t>廃止意見聴取・任務終了計算報告集会に向けての事前準備・・６５</w:t>
      </w:r>
    </w:p>
    <w:p w14:paraId="40DB39E9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</w:t>
      </w:r>
      <w:r>
        <w:rPr>
          <w:rFonts w:hint="eastAsia"/>
        </w:rPr>
        <w:t xml:space="preserve">　廃止意見聴取・任務終了計算報告集会の進行・・・・・・・・６６</w:t>
      </w:r>
    </w:p>
    <w:p w14:paraId="35498506" w14:textId="77777777" w:rsidR="00000000" w:rsidRDefault="00000000">
      <w:pPr>
        <w:adjustRightInd/>
        <w:ind w:left="490" w:hanging="122"/>
        <w:rPr>
          <w:rFonts w:ascii="ＭＳ 明朝" w:cs="Times New Roman"/>
          <w:spacing w:val="2"/>
        </w:rPr>
      </w:pPr>
      <w:r>
        <w:rPr>
          <w:rFonts w:hint="eastAsia"/>
        </w:rPr>
        <w:t>３　免責手続・・・・・・・・・・・・・・・・・・・・・・・・・６６</w:t>
      </w:r>
    </w:p>
    <w:p w14:paraId="608107CD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</w:t>
      </w:r>
      <w:r>
        <w:rPr>
          <w:rFonts w:hint="eastAsia"/>
        </w:rPr>
        <w:t xml:space="preserve">　免責についての調査・・・・・・・・・・・・・・・・・・・６６</w:t>
      </w:r>
    </w:p>
    <w:p w14:paraId="51152E6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</w:t>
      </w:r>
      <w:r>
        <w:rPr>
          <w:rFonts w:hint="eastAsia"/>
        </w:rPr>
        <w:t xml:space="preserve">　調査結果の報告・・・・・・・・・・・・・・・・・・・・・６６</w:t>
      </w:r>
    </w:p>
    <w:p w14:paraId="34A1BA40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</w:t>
      </w:r>
      <w:r>
        <w:rPr>
          <w:rFonts w:hint="eastAsia"/>
        </w:rPr>
        <w:t xml:space="preserve">　債権者から意見申述がされた場合・・・・・・・・・・・・・６６</w:t>
      </w:r>
    </w:p>
    <w:p w14:paraId="3B72EFC2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></w:t>
      </w:r>
      <w:r>
        <w:rPr>
          <w:rFonts w:hint="eastAsia"/>
        </w:rPr>
        <w:t xml:space="preserve">　免責不許可意見の場合・・・・・・・・・・・・・・・・・・６７</w:t>
      </w:r>
    </w:p>
    <w:p w14:paraId="4364BC6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　</w:t>
      </w:r>
      <w:r>
        <w:rPr>
          <w:rFonts w:hint="eastAsia"/>
        </w:rPr>
        <w:t>即時抗告の申立てがあった場合・・・・・・・・・・・・・・６７</w:t>
      </w:r>
    </w:p>
    <w:p w14:paraId="0A9C3D25" w14:textId="77777777" w:rsidR="00000000" w:rsidRDefault="00000000">
      <w:pPr>
        <w:adjustRightInd/>
        <w:ind w:left="490" w:firstLine="122"/>
        <w:rPr>
          <w:rFonts w:ascii="ＭＳ 明朝" w:cs="Times New Roman"/>
          <w:spacing w:val="2"/>
        </w:rPr>
      </w:pPr>
    </w:p>
    <w:p w14:paraId="26E26EBD" w14:textId="77777777" w:rsidR="00000000" w:rsidRDefault="00000000">
      <w:pPr>
        <w:adjustRightInd/>
        <w:ind w:left="490" w:hanging="36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第</w:t>
      </w:r>
      <w:r>
        <w:rPr>
          <w:rFonts w:ascii="ＭＳ 明朝" w:hint="eastAsia"/>
        </w:rPr>
        <w:t></w:t>
      </w:r>
      <w:r>
        <w:rPr>
          <w:rFonts w:hint="eastAsia"/>
        </w:rPr>
        <w:t xml:space="preserve">　その他・・・・・・・・・・・・・・・・・・・・・・・・・・６７</w:t>
      </w:r>
      <w:r>
        <w:rPr>
          <w:rFonts w:cs="Times New Roman"/>
        </w:rPr>
        <w:t xml:space="preserve">                                        </w:t>
      </w:r>
    </w:p>
    <w:p w14:paraId="57BF0846" w14:textId="77777777" w:rsidR="00000000" w:rsidRDefault="0000000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</w:t>
      </w:r>
    </w:p>
    <w:p w14:paraId="56AD476F" w14:textId="77777777" w:rsidR="00000000" w:rsidRDefault="0000000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</w:t>
      </w:r>
    </w:p>
    <w:p w14:paraId="509A5DA4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4D074122" w14:textId="77777777" w:rsidR="00000000" w:rsidRDefault="00000000">
      <w:pPr>
        <w:adjustRightInd/>
        <w:ind w:left="490" w:hanging="368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</w:t>
      </w:r>
    </w:p>
    <w:p w14:paraId="2A5A860D" w14:textId="77777777" w:rsidR="00AD782F" w:rsidRDefault="00000000">
      <w:pPr>
        <w:adjustRightInd/>
        <w:ind w:left="122" w:firstLine="244"/>
        <w:rPr>
          <w:rFonts w:ascii="ＭＳ 明朝" w:cs="Times New Roman"/>
          <w:spacing w:val="2"/>
        </w:rPr>
      </w:pPr>
      <w:r>
        <w:rPr>
          <w:rFonts w:cs="Times New Roman"/>
        </w:rPr>
        <w:lastRenderedPageBreak/>
        <w:t xml:space="preserve">                                                                       </w:t>
      </w:r>
    </w:p>
    <w:sectPr w:rsidR="00AD782F">
      <w:footerReference w:type="default" r:id="rId6"/>
      <w:type w:val="continuous"/>
      <w:pgSz w:w="11906" w:h="16838"/>
      <w:pgMar w:top="1984" w:right="1134" w:bottom="1530" w:left="1700" w:header="720" w:footer="1186" w:gutter="0"/>
      <w:pgNumType w:start="1"/>
      <w:cols w:space="720"/>
      <w:noEndnote/>
      <w:docGrid w:type="linesAndChars" w:linePitch="36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FD624" w14:textId="77777777" w:rsidR="00AD782F" w:rsidRDefault="00AD782F">
      <w:r>
        <w:separator/>
      </w:r>
    </w:p>
  </w:endnote>
  <w:endnote w:type="continuationSeparator" w:id="0">
    <w:p w14:paraId="2276878A" w14:textId="77777777" w:rsidR="00AD782F" w:rsidRDefault="00AD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A5E7" w14:textId="77777777" w:rsidR="00000000" w:rsidRDefault="00000000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  <w:p w14:paraId="5A688AD9" w14:textId="77777777" w:rsidR="00000000" w:rsidRDefault="00000000">
    <w:pPr>
      <w:adjustRightInd/>
      <w:spacing w:line="288" w:lineRule="exact"/>
      <w:jc w:val="center"/>
      <w:rPr>
        <w:rFonts w:ascii="ＭＳ 明朝" w:cs="Times New Roman"/>
        <w:spacing w:val="2"/>
      </w:rPr>
    </w:pPr>
    <w:r>
      <w:rPr>
        <w:rFonts w:cs="Times New Roman"/>
      </w:rPr>
      <w:t>-</w:t>
    </w:r>
    <w:r>
      <w:rPr>
        <w:rFonts w:ascii="ＭＳ 明朝" w:cs="Times New Roman"/>
        <w:color w:val="auto"/>
      </w:rPr>
      <w:fldChar w:fldCharType="begin"/>
    </w:r>
    <w:r>
      <w:rPr>
        <w:rFonts w:ascii="ＭＳ 明朝" w:cs="Times New Roman"/>
        <w:color w:val="auto"/>
      </w:rPr>
      <w:instrText>page \* MERGEFORMAT</w:instrText>
    </w:r>
    <w:r>
      <w:rPr>
        <w:rFonts w:ascii="ＭＳ 明朝" w:cs="Times New Roman"/>
        <w:color w:val="auto"/>
      </w:rPr>
      <w:fldChar w:fldCharType="separate"/>
    </w:r>
    <w:r>
      <w:rPr>
        <w:rFonts w:cs="Times New Roman"/>
      </w:rPr>
      <w:t>1</w:t>
    </w:r>
    <w:r>
      <w:rPr>
        <w:rFonts w:ascii="ＭＳ 明朝" w:cs="Times New Roman"/>
        <w:color w:val="auto"/>
      </w:rPr>
      <w:fldChar w:fldCharType="end"/>
    </w:r>
    <w:r>
      <w:rPr>
        <w:rFonts w:cs="Times New Roman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E025A" w14:textId="77777777" w:rsidR="00AD782F" w:rsidRDefault="00AD782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C2F2B0" w14:textId="77777777" w:rsidR="00AD782F" w:rsidRDefault="00AD7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1228"/>
  <w:drawingGridVerticalSpacing w:val="36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D6"/>
    <w:rsid w:val="00320DD6"/>
    <w:rsid w:val="00AD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750C1E"/>
  <w14:defaultImageDpi w14:val="0"/>
  <w15:docId w15:val="{1D28D250-08D7-4064-B4A5-72015AF7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649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山岡雅和</dc:creator>
  <cp:keywords/>
  <dc:description/>
  <cp:lastModifiedBy>響</cp:lastModifiedBy>
  <cp:revision>2</cp:revision>
  <cp:lastPrinted>2008-09-25T07:54:00Z</cp:lastPrinted>
  <dcterms:created xsi:type="dcterms:W3CDTF">2022-10-14T04:08:00Z</dcterms:created>
  <dcterms:modified xsi:type="dcterms:W3CDTF">2022-10-14T04:08:00Z</dcterms:modified>
</cp:coreProperties>
</file>