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EA42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2307D925" w14:textId="77777777" w:rsidR="00000000" w:rsidRDefault="00000000">
      <w:pPr>
        <w:adjustRightInd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</w:rPr>
        <w:t>平成２０年９月　改訂</w:t>
      </w:r>
    </w:p>
    <w:p w14:paraId="7F2231E3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5DE0BC50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11A523CE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075B480B" w14:textId="77777777" w:rsidR="00000000" w:rsidRDefault="00000000">
      <w:pPr>
        <w:adjustRightInd/>
        <w:spacing w:line="872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b/>
          <w:bCs/>
          <w:spacing w:val="4"/>
          <w:sz w:val="60"/>
          <w:szCs w:val="60"/>
        </w:rPr>
        <w:t>管財事件執務資料</w:t>
      </w:r>
    </w:p>
    <w:p w14:paraId="53E775EF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71A4248B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411AD6B7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3DAC0BD0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0C4E0288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27C3D853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1F4EB57B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2994F48B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52764F90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1FD723B4" w14:textId="77777777" w:rsidR="00000000" w:rsidRDefault="00000000">
      <w:pPr>
        <w:adjustRightInd/>
        <w:rPr>
          <w:rFonts w:ascii="ＭＳ 明朝" w:cs="Times New Roman"/>
          <w:spacing w:val="2"/>
        </w:rPr>
      </w:pPr>
    </w:p>
    <w:p w14:paraId="1B816272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水戸地方裁判所民事部破産再生係</w:t>
      </w:r>
    </w:p>
    <w:p w14:paraId="4DAA6FC7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水戸地方裁判所土浦支部民事部破産再生係</w:t>
      </w:r>
    </w:p>
    <w:p w14:paraId="1E8F0042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水戸地方裁判所下妻支部民事部破産再生係</w:t>
      </w:r>
    </w:p>
    <w:p w14:paraId="6F09AB15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水戸地方裁判所日立支部民事部破産再生係</w:t>
      </w:r>
    </w:p>
    <w:p w14:paraId="60F52CED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水戸地方裁判所龍ケ崎支部民事部破産再生係</w:t>
      </w:r>
    </w:p>
    <w:p w14:paraId="38C97A4E" w14:textId="77777777" w:rsidR="00000000" w:rsidRDefault="00000000">
      <w:pPr>
        <w:adjustRightInd/>
        <w:spacing w:line="552" w:lineRule="exact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8"/>
          <w:szCs w:val="28"/>
        </w:rPr>
        <w:t xml:space="preserve">　　　　　　　　　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z w:val="28"/>
          <w:szCs w:val="28"/>
        </w:rPr>
        <w:t xml:space="preserve">　水戸地方裁判所麻生支部民事部破産再生係</w:t>
      </w:r>
    </w:p>
    <w:p w14:paraId="2465E5FE" w14:textId="77777777" w:rsidR="00730CB9" w:rsidRDefault="00730CB9">
      <w:pPr>
        <w:adjustRightInd/>
        <w:rPr>
          <w:rFonts w:ascii="ＭＳ 明朝" w:cs="Times New Roman"/>
          <w:spacing w:val="2"/>
        </w:rPr>
      </w:pPr>
    </w:p>
    <w:sectPr w:rsidR="00730CB9">
      <w:type w:val="continuous"/>
      <w:pgSz w:w="11906" w:h="16838"/>
      <w:pgMar w:top="1984" w:right="1134" w:bottom="1530" w:left="1700" w:header="720" w:footer="720" w:gutter="0"/>
      <w:pgNumType w:start="1"/>
      <w:cols w:space="720"/>
      <w:noEndnote/>
      <w:docGrid w:type="linesAndChars" w:linePitch="51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4A708" w14:textId="77777777" w:rsidR="00730CB9" w:rsidRDefault="00730CB9">
      <w:r>
        <w:separator/>
      </w:r>
    </w:p>
  </w:endnote>
  <w:endnote w:type="continuationSeparator" w:id="0">
    <w:p w14:paraId="7685B404" w14:textId="77777777" w:rsidR="00730CB9" w:rsidRDefault="0073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3FF9B" w14:textId="77777777" w:rsidR="00730CB9" w:rsidRDefault="00730CB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0623C7" w14:textId="77777777" w:rsidR="00730CB9" w:rsidRDefault="00730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80"/>
  <w:hyphenationZone w:val="0"/>
  <w:drawingGridHorizontalSpacing w:val="1228"/>
  <w:drawingGridVerticalSpacing w:val="511"/>
  <w:displayHorizontalDrawingGridEvery w:val="0"/>
  <w:doNotUseMarginsForDrawingGridOrigin/>
  <w:doNotShadeFormData/>
  <w:characterSpacingControl w:val="doNotCompress"/>
  <w:noLineBreaksAfter w:lang="ja-JP" w:val="([{〈《『【〔［｛｢"/>
  <w:noLineBreaksBefore w:lang="ja-JP" w:val="!,.?]}、。〉》』】〕！，．？］｝｡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05E"/>
    <w:rsid w:val="0007705E"/>
    <w:rsid w:val="0073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005D32"/>
  <w14:defaultImageDpi w14:val="0"/>
  <w15:docId w15:val="{8A46B701-E2C8-4FE5-8B74-049307AB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響</dc:creator>
  <cp:keywords/>
  <dc:description/>
  <cp:lastModifiedBy>響</cp:lastModifiedBy>
  <cp:revision>2</cp:revision>
  <dcterms:created xsi:type="dcterms:W3CDTF">2022-10-14T04:09:00Z</dcterms:created>
  <dcterms:modified xsi:type="dcterms:W3CDTF">2022-10-14T04:09:00Z</dcterms:modified>
</cp:coreProperties>
</file>